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9" w:rsidRPr="00BC68BA" w:rsidRDefault="007F5621" w:rsidP="007F5621">
      <w:pPr>
        <w:jc w:val="center"/>
        <w:rPr>
          <w:rFonts w:ascii="Arial" w:hAnsi="Arial" w:cs="Arial"/>
          <w:b/>
          <w:sz w:val="56"/>
          <w:szCs w:val="56"/>
        </w:rPr>
      </w:pPr>
      <w:r w:rsidRPr="00BC68BA">
        <w:rPr>
          <w:rFonts w:ascii="Arial" w:hAnsi="Arial" w:cs="Arial"/>
          <w:b/>
          <w:sz w:val="56"/>
          <w:szCs w:val="56"/>
        </w:rPr>
        <w:t>Podružné měření</w:t>
      </w:r>
    </w:p>
    <w:p w:rsidR="00EF0F6E" w:rsidRDefault="00EF0F6E" w:rsidP="007F5621">
      <w:pPr>
        <w:jc w:val="center"/>
        <w:rPr>
          <w:rFonts w:ascii="Arial" w:hAnsi="Arial" w:cs="Arial"/>
          <w:sz w:val="48"/>
          <w:szCs w:val="48"/>
        </w:rPr>
      </w:pPr>
    </w:p>
    <w:p w:rsidR="00EF0F6E" w:rsidRDefault="007F5621" w:rsidP="007F5621">
      <w:pPr>
        <w:jc w:val="center"/>
        <w:rPr>
          <w:rFonts w:ascii="Arial" w:hAnsi="Arial" w:cs="Arial"/>
          <w:sz w:val="36"/>
          <w:szCs w:val="36"/>
        </w:rPr>
      </w:pPr>
      <w:r w:rsidRPr="007F5621">
        <w:rPr>
          <w:rFonts w:ascii="Arial" w:hAnsi="Arial" w:cs="Arial"/>
          <w:sz w:val="36"/>
          <w:szCs w:val="36"/>
        </w:rPr>
        <w:t xml:space="preserve">Abych ukončil dohady kolem rozpočítávání spotřeby elektřiny v naší osadě, předkládám vám </w:t>
      </w:r>
      <w:r>
        <w:rPr>
          <w:rFonts w:ascii="Arial" w:hAnsi="Arial" w:cs="Arial"/>
          <w:sz w:val="36"/>
          <w:szCs w:val="36"/>
        </w:rPr>
        <w:t xml:space="preserve">nezbytné </w:t>
      </w:r>
      <w:r w:rsidRPr="007F5621">
        <w:rPr>
          <w:rFonts w:ascii="Arial" w:hAnsi="Arial" w:cs="Arial"/>
          <w:sz w:val="36"/>
          <w:szCs w:val="36"/>
        </w:rPr>
        <w:t>informace</w:t>
      </w:r>
      <w:r>
        <w:rPr>
          <w:rFonts w:ascii="Arial" w:hAnsi="Arial" w:cs="Arial"/>
          <w:sz w:val="36"/>
          <w:szCs w:val="36"/>
        </w:rPr>
        <w:t>. Rozdíl mezi hlavním elektroměrem a součtem podružných elektroměrů nelze nazývat ztrátami, ale spotřebou celého systému.</w:t>
      </w:r>
      <w:r w:rsidR="00EF0F6E">
        <w:rPr>
          <w:rFonts w:ascii="Arial" w:hAnsi="Arial" w:cs="Arial"/>
          <w:sz w:val="36"/>
          <w:szCs w:val="36"/>
        </w:rPr>
        <w:t xml:space="preserve"> Zde je vyjádření specialisty v tomto oboru: </w:t>
      </w:r>
    </w:p>
    <w:p w:rsidR="00EF0F6E" w:rsidRDefault="00EF0F6E" w:rsidP="007F5621">
      <w:pPr>
        <w:jc w:val="center"/>
        <w:rPr>
          <w:rFonts w:ascii="Arial" w:hAnsi="Arial" w:cs="Arial"/>
          <w:sz w:val="36"/>
          <w:szCs w:val="36"/>
        </w:rPr>
      </w:pPr>
    </w:p>
    <w:p w:rsidR="00EF0F6E" w:rsidRPr="008253B1" w:rsidRDefault="00EF0F6E" w:rsidP="00EF0F6E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lang w:bidi="ar-SA"/>
        </w:rPr>
      </w:pPr>
      <w:r w:rsidRPr="008253B1">
        <w:rPr>
          <w:rFonts w:ascii="Arial" w:hAnsi="Arial" w:cs="Arial"/>
          <w:b/>
          <w:color w:val="FF0000"/>
          <w:sz w:val="36"/>
          <w:szCs w:val="36"/>
        </w:rPr>
        <w:t xml:space="preserve">Ztráta 23% je v zahrádkářské kolonii zcela běžná. </w:t>
      </w:r>
      <w:r w:rsidRPr="008253B1">
        <w:rPr>
          <w:rFonts w:ascii="Arial" w:eastAsia="Times New Roman" w:hAnsi="Arial" w:cs="Arial"/>
          <w:b/>
          <w:color w:val="FF0000"/>
          <w:sz w:val="36"/>
          <w:szCs w:val="36"/>
          <w:lang w:bidi="ar-SA"/>
        </w:rPr>
        <w:t>„Ztrátu“ odstranit nelze,</w:t>
      </w:r>
    </w:p>
    <w:p w:rsidR="00EF0F6E" w:rsidRDefault="00EF0F6E" w:rsidP="00EF0F6E">
      <w:pPr>
        <w:ind w:firstLine="0"/>
        <w:jc w:val="center"/>
        <w:rPr>
          <w:rFonts w:ascii="Arial" w:eastAsia="Times New Roman" w:hAnsi="Arial" w:cs="Arial"/>
          <w:b/>
          <w:sz w:val="36"/>
          <w:szCs w:val="36"/>
          <w:lang w:bidi="ar-SA"/>
        </w:rPr>
      </w:pPr>
      <w:r w:rsidRPr="008253B1">
        <w:rPr>
          <w:rFonts w:ascii="Arial" w:eastAsia="Times New Roman" w:hAnsi="Arial" w:cs="Arial"/>
          <w:b/>
          <w:color w:val="FF0000"/>
          <w:sz w:val="36"/>
          <w:szCs w:val="36"/>
          <w:lang w:bidi="ar-SA"/>
        </w:rPr>
        <w:t xml:space="preserve">protože celá instalace za elektroměrem </w:t>
      </w:r>
      <w:proofErr w:type="spellStart"/>
      <w:r w:rsidRPr="008253B1">
        <w:rPr>
          <w:rFonts w:ascii="Arial" w:eastAsia="Times New Roman" w:hAnsi="Arial" w:cs="Arial"/>
          <w:b/>
          <w:color w:val="FF0000"/>
          <w:sz w:val="36"/>
          <w:szCs w:val="36"/>
          <w:lang w:bidi="ar-SA"/>
        </w:rPr>
        <w:t>EONu</w:t>
      </w:r>
      <w:proofErr w:type="spellEnd"/>
      <w:r w:rsidRPr="008253B1">
        <w:rPr>
          <w:rFonts w:ascii="Arial" w:eastAsia="Times New Roman" w:hAnsi="Arial" w:cs="Arial"/>
          <w:b/>
          <w:color w:val="FF0000"/>
          <w:sz w:val="36"/>
          <w:szCs w:val="36"/>
          <w:lang w:bidi="ar-SA"/>
        </w:rPr>
        <w:t xml:space="preserve"> je jeden velký spotřebič, který má svou vlastní, poměrně velkou a neodstranitelnou spotřebu.</w:t>
      </w:r>
    </w:p>
    <w:p w:rsidR="00EF0F6E" w:rsidRDefault="00EF0F6E" w:rsidP="00EF0F6E">
      <w:pPr>
        <w:ind w:firstLine="0"/>
        <w:jc w:val="center"/>
        <w:rPr>
          <w:rFonts w:ascii="Arial" w:eastAsia="Times New Roman" w:hAnsi="Arial" w:cs="Arial"/>
          <w:b/>
          <w:sz w:val="36"/>
          <w:szCs w:val="36"/>
          <w:lang w:bidi="ar-SA"/>
        </w:rPr>
      </w:pPr>
    </w:p>
    <w:p w:rsidR="00EF0F6E" w:rsidRDefault="00EF0F6E" w:rsidP="00EF0F6E">
      <w:pPr>
        <w:ind w:firstLine="0"/>
        <w:jc w:val="center"/>
        <w:rPr>
          <w:rFonts w:ascii="Arial" w:eastAsia="Times New Roman" w:hAnsi="Arial" w:cs="Arial"/>
          <w:b/>
          <w:sz w:val="36"/>
          <w:szCs w:val="36"/>
          <w:lang w:bidi="ar-SA"/>
        </w:rPr>
      </w:pPr>
      <w:r>
        <w:rPr>
          <w:rFonts w:ascii="Arial" w:eastAsia="Times New Roman" w:hAnsi="Arial" w:cs="Arial"/>
          <w:b/>
          <w:sz w:val="36"/>
          <w:szCs w:val="36"/>
          <w:lang w:bidi="ar-SA"/>
        </w:rPr>
        <w:t>Další informace lze nalézt zde:</w:t>
      </w:r>
    </w:p>
    <w:p w:rsidR="00EF0F6E" w:rsidRPr="00366F80" w:rsidRDefault="008253B1" w:rsidP="00EF0F6E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cs-CZ" w:bidi="ar-SA"/>
        </w:rPr>
      </w:pPr>
      <w:hyperlink r:id="rId5" w:history="1">
        <w:r w:rsidR="00EF0F6E" w:rsidRPr="00366F80">
          <w:rPr>
            <w:rStyle w:val="Hypertextovodkaz"/>
            <w:rFonts w:ascii="Tahoma" w:hAnsi="Tahoma" w:cs="Tahoma"/>
            <w:color w:val="auto"/>
            <w:sz w:val="32"/>
            <w:szCs w:val="32"/>
          </w:rPr>
          <w:t>http://www.elektromery.com/page/podruzne-mereni---</w:t>
        </w:r>
        <w:proofErr w:type="spellStart"/>
        <w:r w:rsidR="00EF0F6E" w:rsidRPr="00366F80">
          <w:rPr>
            <w:rStyle w:val="Hypertextovodkaz"/>
            <w:rFonts w:ascii="Tahoma" w:hAnsi="Tahoma" w:cs="Tahoma"/>
            <w:color w:val="auto"/>
            <w:sz w:val="32"/>
            <w:szCs w:val="32"/>
          </w:rPr>
          <w:t>zakladni</w:t>
        </w:r>
        <w:proofErr w:type="spellEnd"/>
        <w:r w:rsidR="00EF0F6E" w:rsidRPr="00366F80">
          <w:rPr>
            <w:rStyle w:val="Hypertextovodkaz"/>
            <w:rFonts w:ascii="Tahoma" w:hAnsi="Tahoma" w:cs="Tahoma"/>
            <w:color w:val="auto"/>
            <w:sz w:val="32"/>
            <w:szCs w:val="32"/>
          </w:rPr>
          <w:t>-informace/9</w:t>
        </w:r>
      </w:hyperlink>
    </w:p>
    <w:p w:rsidR="00A02A5B" w:rsidRPr="00366F80" w:rsidRDefault="00EF0F6E" w:rsidP="00EF0F6E">
      <w:pPr>
        <w:pStyle w:val="Normlnweb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bookmarkStart w:id="0" w:name="Největší_chyba_při_rozúčtování_energie_v"/>
      <w:r w:rsidRPr="00366F80">
        <w:rPr>
          <w:rFonts w:ascii="Arial" w:hAnsi="Arial" w:cs="Arial"/>
          <w:b/>
          <w:bCs/>
          <w:sz w:val="28"/>
          <w:szCs w:val="28"/>
        </w:rPr>
        <w:t>Největší chyba při rozúčtování energie vzniká nezapočítáním do spotřeby odběrného místa</w:t>
      </w:r>
      <w:bookmarkEnd w:id="0"/>
    </w:p>
    <w:p w:rsidR="00EF0F6E" w:rsidRPr="00366F80" w:rsidRDefault="00EF0F6E" w:rsidP="00366F80">
      <w:pPr>
        <w:pStyle w:val="Normlnweb"/>
        <w:shd w:val="clear" w:color="auto" w:fill="FFFFFF"/>
        <w:rPr>
          <w:rFonts w:ascii="Arial" w:hAnsi="Arial" w:cs="Arial"/>
          <w:color w:val="292929"/>
          <w:sz w:val="32"/>
          <w:szCs w:val="32"/>
        </w:rPr>
      </w:pPr>
      <w:r w:rsidRPr="00A02A5B">
        <w:rPr>
          <w:rFonts w:ascii="Arial" w:hAnsi="Arial" w:cs="Arial"/>
          <w:color w:val="292929"/>
          <w:sz w:val="28"/>
          <w:szCs w:val="28"/>
        </w:rPr>
        <w:br/>
        <w:t>    </w:t>
      </w:r>
      <w:r w:rsidRPr="00366F80">
        <w:rPr>
          <w:rFonts w:ascii="Arial" w:hAnsi="Arial" w:cs="Arial"/>
          <w:color w:val="292929"/>
          <w:sz w:val="32"/>
          <w:szCs w:val="32"/>
        </w:rPr>
        <w:t>Podružný elektroměr je pro hlavní elektroměr taky spotřebičem. Odběr napěťové cívky, která je nepřetržitě pod napětím je kolem 5-15W (dle typu a výrobce). Je-li za elektroměrem EZ těchto podružných přístrojů (například u řadových garáží) instalováno 50 kusů, je jejich vlastní, roční spotřeba u jednofázových elektroměrů</w:t>
      </w:r>
      <w:r w:rsidR="00366F80" w:rsidRPr="00366F80">
        <w:rPr>
          <w:rFonts w:ascii="Arial" w:hAnsi="Arial" w:cs="Arial"/>
          <w:color w:val="292929"/>
          <w:sz w:val="32"/>
          <w:szCs w:val="32"/>
        </w:rPr>
        <w:t xml:space="preserve">: </w:t>
      </w:r>
      <w:r w:rsidRPr="00366F80">
        <w:rPr>
          <w:rFonts w:ascii="Arial" w:hAnsi="Arial" w:cs="Arial"/>
          <w:b/>
          <w:bCs/>
          <w:color w:val="292929"/>
          <w:sz w:val="32"/>
          <w:szCs w:val="32"/>
        </w:rPr>
        <w:t>50 ks x 5 W x 24 hod. x 365 dní = 2160 kWh</w:t>
      </w:r>
      <w:r w:rsidRPr="00366F80">
        <w:rPr>
          <w:rFonts w:ascii="Arial" w:hAnsi="Arial" w:cs="Arial"/>
          <w:color w:val="292929"/>
          <w:sz w:val="32"/>
          <w:szCs w:val="32"/>
        </w:rPr>
        <w:br/>
      </w:r>
    </w:p>
    <w:p w:rsidR="00EF0F6E" w:rsidRDefault="00EF0F6E" w:rsidP="00EF0F6E">
      <w:pPr>
        <w:shd w:val="clear" w:color="auto" w:fill="FFFFFF"/>
        <w:spacing w:before="100" w:beforeAutospacing="1" w:after="240"/>
        <w:ind w:firstLine="0"/>
        <w:rPr>
          <w:rFonts w:ascii="Arial" w:eastAsia="Times New Roman" w:hAnsi="Arial" w:cs="Arial"/>
          <w:b/>
          <w:color w:val="292929"/>
          <w:sz w:val="32"/>
          <w:szCs w:val="32"/>
          <w:lang w:eastAsia="cs-CZ" w:bidi="ar-SA"/>
        </w:rPr>
      </w:pPr>
      <w:r w:rsidRPr="00EF0F6E">
        <w:rPr>
          <w:rFonts w:ascii="Arial" w:eastAsia="Times New Roman" w:hAnsi="Arial" w:cs="Arial"/>
          <w:b/>
          <w:color w:val="292929"/>
          <w:sz w:val="32"/>
          <w:szCs w:val="32"/>
          <w:lang w:eastAsia="cs-CZ" w:bidi="ar-SA"/>
        </w:rPr>
        <w:lastRenderedPageBreak/>
        <w:t>    Proto je nutné k ceně za elektrickou energii připočíst stálý poplatek za připojený elektroměr. Ten by měl být pro všechny stejný, pokud jsou použity stejné elektroměry (jedno či trojfázové).</w:t>
      </w:r>
    </w:p>
    <w:p w:rsidR="00C7471F" w:rsidRPr="00C7471F" w:rsidRDefault="00C7471F" w:rsidP="00EF0F6E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292929"/>
          <w:sz w:val="32"/>
          <w:szCs w:val="32"/>
        </w:rPr>
      </w:pPr>
      <w:r w:rsidRPr="00C7471F">
        <w:rPr>
          <w:rFonts w:ascii="Arial" w:hAnsi="Arial" w:cs="Arial"/>
          <w:color w:val="292929"/>
          <w:sz w:val="32"/>
          <w:szCs w:val="32"/>
        </w:rPr>
        <w:t>U maloodběru je toto typický problém skupinového měření garáží, zahrádkářských a chatových osad.  Tady je třeba dodržet základní prav</w:t>
      </w:r>
      <w:r>
        <w:rPr>
          <w:rFonts w:ascii="Arial" w:hAnsi="Arial" w:cs="Arial"/>
          <w:color w:val="292929"/>
          <w:sz w:val="32"/>
          <w:szCs w:val="32"/>
        </w:rPr>
        <w:t>idla:</w:t>
      </w:r>
      <w:r>
        <w:rPr>
          <w:rFonts w:ascii="Arial" w:hAnsi="Arial" w:cs="Arial"/>
          <w:color w:val="292929"/>
          <w:sz w:val="32"/>
          <w:szCs w:val="32"/>
        </w:rPr>
        <w:br/>
        <w:t xml:space="preserve">- </w:t>
      </w:r>
      <w:r w:rsidRPr="00C7471F">
        <w:rPr>
          <w:rFonts w:ascii="Arial" w:hAnsi="Arial" w:cs="Arial"/>
          <w:color w:val="292929"/>
          <w:sz w:val="32"/>
          <w:szCs w:val="32"/>
        </w:rPr>
        <w:t>Všechny podružné elektroměry musí být úředně ověřeny a opatřeny plombou zkuš</w:t>
      </w:r>
      <w:r>
        <w:rPr>
          <w:rFonts w:ascii="Arial" w:hAnsi="Arial" w:cs="Arial"/>
          <w:color w:val="292929"/>
          <w:sz w:val="32"/>
          <w:szCs w:val="32"/>
        </w:rPr>
        <w:t>ebny.</w:t>
      </w:r>
      <w:r>
        <w:rPr>
          <w:rFonts w:ascii="Arial" w:hAnsi="Arial" w:cs="Arial"/>
          <w:color w:val="292929"/>
          <w:sz w:val="32"/>
          <w:szCs w:val="32"/>
        </w:rPr>
        <w:br/>
        <w:t xml:space="preserve">- </w:t>
      </w:r>
      <w:r w:rsidRPr="00C7471F">
        <w:rPr>
          <w:rFonts w:ascii="Arial" w:hAnsi="Arial" w:cs="Arial"/>
          <w:color w:val="292929"/>
          <w:sz w:val="32"/>
          <w:szCs w:val="32"/>
        </w:rPr>
        <w:t>Nedopustit aby si jednotliví odběratelé elektroměry pro sebe opatřovali individuálně.</w:t>
      </w:r>
    </w:p>
    <w:p w:rsidR="00A02A5B" w:rsidRPr="00C7471F" w:rsidRDefault="00A02A5B" w:rsidP="00EF0F6E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292929"/>
          <w:sz w:val="32"/>
          <w:szCs w:val="32"/>
        </w:rPr>
      </w:pPr>
      <w:r w:rsidRPr="00C7471F">
        <w:rPr>
          <w:rFonts w:ascii="Arial" w:hAnsi="Arial" w:cs="Arial"/>
          <w:color w:val="292929"/>
          <w:sz w:val="32"/>
          <w:szCs w:val="32"/>
        </w:rPr>
        <w:t>Dalšími faktory, které způsobují "rozdíl" mezi součtem podružných elektroměrů a hlavním elektroměrem jsou:</w:t>
      </w:r>
    </w:p>
    <w:p w:rsidR="00A02A5B" w:rsidRPr="00C7471F" w:rsidRDefault="00A02A5B" w:rsidP="00C7471F">
      <w:pPr>
        <w:pStyle w:val="Normlnweb"/>
        <w:numPr>
          <w:ilvl w:val="0"/>
          <w:numId w:val="1"/>
        </w:numPr>
        <w:shd w:val="clear" w:color="auto" w:fill="FFFFFF"/>
        <w:rPr>
          <w:rFonts w:ascii="Arial" w:hAnsi="Arial" w:cs="Arial"/>
          <w:color w:val="292929"/>
          <w:sz w:val="32"/>
          <w:szCs w:val="32"/>
        </w:rPr>
      </w:pPr>
      <w:r w:rsidRPr="00C7471F">
        <w:rPr>
          <w:rFonts w:ascii="Arial" w:hAnsi="Arial" w:cs="Arial"/>
          <w:color w:val="292929"/>
          <w:sz w:val="32"/>
          <w:szCs w:val="32"/>
        </w:rPr>
        <w:t xml:space="preserve">spotřeba všech prvků elektroinstalace. Jako "spotřebič" </w:t>
      </w:r>
      <w:r w:rsidRPr="00C7471F">
        <w:rPr>
          <w:rFonts w:ascii="Cambria Math" w:hAnsi="Cambria Math" w:cs="Arial"/>
          <w:color w:val="292929"/>
          <w:sz w:val="32"/>
          <w:szCs w:val="32"/>
        </w:rPr>
        <w:t>​</w:t>
      </w:r>
      <w:r w:rsidRPr="00C7471F">
        <w:rPr>
          <w:rFonts w:ascii="Arial" w:hAnsi="Arial" w:cs="Arial"/>
          <w:color w:val="292929"/>
          <w:sz w:val="32"/>
          <w:szCs w:val="32"/>
        </w:rPr>
        <w:t>se chová každý jednotlivý komponent elektroinstalace, vlastní spotřebu mají nejen kabely</w:t>
      </w:r>
      <w:r w:rsidRPr="00C7471F">
        <w:rPr>
          <w:rFonts w:ascii="Cambria Math" w:hAnsi="Cambria Math" w:cs="Arial"/>
          <w:color w:val="292929"/>
          <w:sz w:val="32"/>
          <w:szCs w:val="32"/>
        </w:rPr>
        <w:t>​</w:t>
      </w:r>
      <w:r w:rsidRPr="00C7471F">
        <w:rPr>
          <w:rFonts w:ascii="Arial" w:hAnsi="Arial" w:cs="Arial"/>
          <w:color w:val="292929"/>
          <w:sz w:val="32"/>
          <w:szCs w:val="32"/>
        </w:rPr>
        <w:t>, ale také jistič, proudový chránič</w:t>
      </w:r>
      <w:r w:rsidR="00366F80" w:rsidRPr="00C7471F">
        <w:rPr>
          <w:rFonts w:ascii="Arial" w:hAnsi="Arial" w:cs="Arial"/>
          <w:color w:val="292929"/>
          <w:sz w:val="32"/>
          <w:szCs w:val="32"/>
        </w:rPr>
        <w:t xml:space="preserve">, nožové </w:t>
      </w:r>
      <w:proofErr w:type="gramStart"/>
      <w:r w:rsidR="00366F80" w:rsidRPr="00C7471F">
        <w:rPr>
          <w:rFonts w:ascii="Arial" w:hAnsi="Arial" w:cs="Arial"/>
          <w:color w:val="292929"/>
          <w:sz w:val="32"/>
          <w:szCs w:val="32"/>
        </w:rPr>
        <w:t xml:space="preserve">pojistky </w:t>
      </w:r>
      <w:r w:rsidRPr="00C7471F">
        <w:rPr>
          <w:rFonts w:ascii="Arial" w:hAnsi="Arial" w:cs="Arial"/>
          <w:color w:val="292929"/>
          <w:sz w:val="32"/>
          <w:szCs w:val="32"/>
        </w:rPr>
        <w:t>a pod.</w:t>
      </w:r>
      <w:proofErr w:type="gramEnd"/>
      <w:r w:rsidRPr="00C7471F">
        <w:rPr>
          <w:rFonts w:ascii="Arial" w:hAnsi="Arial" w:cs="Arial"/>
          <w:color w:val="292929"/>
          <w:sz w:val="32"/>
          <w:szCs w:val="32"/>
        </w:rPr>
        <w:t xml:space="preserve"> Zrovna jističe a chrániče mohou mít trvalou spotřebu vyšší než samotný elektroměr</w:t>
      </w:r>
      <w:r w:rsidRPr="00C7471F">
        <w:rPr>
          <w:rFonts w:ascii="Cambria Math" w:hAnsi="Cambria Math" w:cs="Arial"/>
          <w:color w:val="292929"/>
          <w:sz w:val="32"/>
          <w:szCs w:val="32"/>
        </w:rPr>
        <w:t>​</w:t>
      </w:r>
      <w:r w:rsidRPr="00C7471F">
        <w:rPr>
          <w:rFonts w:ascii="Arial" w:hAnsi="Arial" w:cs="Arial"/>
          <w:color w:val="292929"/>
          <w:sz w:val="32"/>
          <w:szCs w:val="32"/>
        </w:rPr>
        <w:t>, podrobnější informace naleznete zde:</w:t>
      </w:r>
      <w:r w:rsidR="00366F80" w:rsidRPr="00C7471F">
        <w:rPr>
          <w:rFonts w:ascii="Arial" w:hAnsi="Arial" w:cs="Arial"/>
          <w:color w:val="292929"/>
          <w:sz w:val="32"/>
          <w:szCs w:val="32"/>
        </w:rPr>
        <w:t xml:space="preserve"> </w:t>
      </w:r>
      <w:hyperlink w:history="1">
        <w:r w:rsidRPr="00C7471F">
          <w:rPr>
            <w:rStyle w:val="Hypertextovodkaz"/>
            <w:rFonts w:ascii="Arial" w:eastAsiaTheme="majorEastAsia" w:hAnsi="Cambria Math" w:cs="Arial"/>
            <w:sz w:val="32"/>
            <w:szCs w:val="32"/>
          </w:rPr>
          <w:t>​</w:t>
        </w:r>
      </w:hyperlink>
      <w:hyperlink r:id="rId6" w:tgtFrame="_blank" w:history="1">
        <w:r w:rsidRPr="00C7471F">
          <w:rPr>
            <w:rStyle w:val="Hypertextovodkaz"/>
            <w:rFonts w:ascii="Arial" w:eastAsiaTheme="majorEastAsia" w:hAnsi="Arial" w:cs="Arial"/>
            <w:color w:val="auto"/>
            <w:sz w:val="32"/>
            <w:szCs w:val="32"/>
          </w:rPr>
          <w:t>http://vlastnispotreby.ecservice.cz/</w:t>
        </w:r>
      </w:hyperlink>
    </w:p>
    <w:p w:rsidR="00A02A5B" w:rsidRPr="00A02A5B" w:rsidRDefault="00A02A5B" w:rsidP="00C7471F">
      <w:pPr>
        <w:pStyle w:val="Normlnweb"/>
        <w:shd w:val="clear" w:color="auto" w:fill="FFFFFF"/>
        <w:rPr>
          <w:rFonts w:ascii="Arial" w:hAnsi="Arial" w:cs="Arial"/>
          <w:b/>
          <w:color w:val="292929"/>
          <w:sz w:val="36"/>
          <w:szCs w:val="36"/>
        </w:rPr>
      </w:pPr>
      <w:r w:rsidRPr="00A02A5B">
        <w:rPr>
          <w:rFonts w:ascii="Arial" w:hAnsi="Arial" w:cs="Arial"/>
          <w:b/>
          <w:color w:val="292929"/>
          <w:sz w:val="36"/>
          <w:szCs w:val="36"/>
        </w:rPr>
        <w:t>Z uvedeného vyplývá, že náš způsob rozúčtování spotřeby elektrické energie je správný a i když někdo má nulovou spotřebu, je povinen zaplatit stálý poplatek</w:t>
      </w:r>
      <w:r w:rsidR="00366F80">
        <w:rPr>
          <w:rFonts w:ascii="Arial" w:hAnsi="Arial" w:cs="Arial"/>
          <w:b/>
          <w:color w:val="292929"/>
          <w:sz w:val="36"/>
          <w:szCs w:val="36"/>
        </w:rPr>
        <w:t>, jehož výše nemusí být každý rok stejná</w:t>
      </w:r>
      <w:r w:rsidRPr="00A02A5B">
        <w:rPr>
          <w:rFonts w:ascii="Arial" w:hAnsi="Arial" w:cs="Arial"/>
          <w:b/>
          <w:color w:val="292929"/>
          <w:sz w:val="36"/>
          <w:szCs w:val="36"/>
        </w:rPr>
        <w:t>.</w:t>
      </w:r>
    </w:p>
    <w:p w:rsidR="00C7471F" w:rsidRDefault="00C7471F" w:rsidP="00EF0F6E">
      <w:pPr>
        <w:shd w:val="clear" w:color="auto" w:fill="FFFFFF"/>
        <w:spacing w:before="100" w:beforeAutospacing="1" w:after="240"/>
        <w:ind w:firstLine="0"/>
        <w:rPr>
          <w:rFonts w:ascii="Arial" w:eastAsia="Times New Roman" w:hAnsi="Arial" w:cs="Arial"/>
          <w:b/>
          <w:color w:val="292929"/>
          <w:sz w:val="32"/>
          <w:szCs w:val="32"/>
          <w:lang w:eastAsia="cs-CZ" w:bidi="ar-SA"/>
        </w:rPr>
      </w:pPr>
    </w:p>
    <w:p w:rsidR="00366F80" w:rsidRPr="00EF0F6E" w:rsidRDefault="00366F80" w:rsidP="008253B1">
      <w:pPr>
        <w:shd w:val="clear" w:color="auto" w:fill="FFFFFF"/>
        <w:spacing w:before="100" w:beforeAutospacing="1" w:after="240"/>
        <w:ind w:left="6372" w:firstLine="708"/>
        <w:rPr>
          <w:rFonts w:ascii="Arial" w:eastAsia="Times New Roman" w:hAnsi="Arial" w:cs="Arial"/>
          <w:b/>
          <w:color w:val="292929"/>
          <w:sz w:val="32"/>
          <w:szCs w:val="32"/>
          <w:lang w:eastAsia="cs-CZ" w:bidi="ar-SA"/>
        </w:rPr>
      </w:pPr>
      <w:bookmarkStart w:id="1" w:name="_GoBack"/>
      <w:bookmarkEnd w:id="1"/>
      <w:r>
        <w:rPr>
          <w:rFonts w:ascii="Arial" w:eastAsia="Times New Roman" w:hAnsi="Arial" w:cs="Arial"/>
          <w:b/>
          <w:color w:val="292929"/>
          <w:sz w:val="32"/>
          <w:szCs w:val="32"/>
          <w:lang w:eastAsia="cs-CZ" w:bidi="ar-SA"/>
        </w:rPr>
        <w:t xml:space="preserve">Antonín Vaněk – hospodář </w:t>
      </w:r>
    </w:p>
    <w:sectPr w:rsidR="00366F80" w:rsidRPr="00EF0F6E" w:rsidSect="007F5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0AEE"/>
    <w:multiLevelType w:val="hybridMultilevel"/>
    <w:tmpl w:val="6F52F936"/>
    <w:lvl w:ilvl="0" w:tplc="17AA3FC2">
      <w:start w:val="5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21"/>
    <w:rsid w:val="001314EA"/>
    <w:rsid w:val="00143125"/>
    <w:rsid w:val="001A3DF3"/>
    <w:rsid w:val="00315B69"/>
    <w:rsid w:val="00366F80"/>
    <w:rsid w:val="005B43AB"/>
    <w:rsid w:val="005C3807"/>
    <w:rsid w:val="006235C2"/>
    <w:rsid w:val="006F79BE"/>
    <w:rsid w:val="007F5621"/>
    <w:rsid w:val="008253B1"/>
    <w:rsid w:val="008E284B"/>
    <w:rsid w:val="00981C8F"/>
    <w:rsid w:val="00996128"/>
    <w:rsid w:val="009C7050"/>
    <w:rsid w:val="00A02A5B"/>
    <w:rsid w:val="00AD2D16"/>
    <w:rsid w:val="00BA5442"/>
    <w:rsid w:val="00BC68BA"/>
    <w:rsid w:val="00C7471F"/>
    <w:rsid w:val="00D15BF1"/>
    <w:rsid w:val="00D26E89"/>
    <w:rsid w:val="00D62150"/>
    <w:rsid w:val="00DE2897"/>
    <w:rsid w:val="00EF0F6E"/>
    <w:rsid w:val="00EF5E8D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8B3A5-E89E-4A8B-9AA3-DB0A8557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150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215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215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215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215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215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215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215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215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215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15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215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215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215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215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215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215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215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215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2150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6215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D6215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15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150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D62150"/>
    <w:rPr>
      <w:b/>
      <w:bCs/>
      <w:spacing w:val="0"/>
    </w:rPr>
  </w:style>
  <w:style w:type="character" w:styleId="Zdraznn">
    <w:name w:val="Emphasis"/>
    <w:uiPriority w:val="20"/>
    <w:qFormat/>
    <w:rsid w:val="00D62150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D62150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D62150"/>
  </w:style>
  <w:style w:type="paragraph" w:styleId="Odstavecseseznamem">
    <w:name w:val="List Paragraph"/>
    <w:basedOn w:val="Normln"/>
    <w:uiPriority w:val="34"/>
    <w:qFormat/>
    <w:rsid w:val="00D6215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621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D621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215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215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D62150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D62150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D62150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D62150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D6215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2150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EF0F6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F0F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55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915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82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stnispotreby.ecservice.cz/" TargetMode="External"/><Relationship Id="rId5" Type="http://schemas.openxmlformats.org/officeDocument/2006/relationships/hyperlink" Target="http://www.elektromery.com/page/podruzne-mereni---zakladni-informace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</dc:creator>
  <cp:keywords/>
  <dc:description/>
  <cp:lastModifiedBy>Ján Janovíček</cp:lastModifiedBy>
  <cp:revision>3</cp:revision>
  <dcterms:created xsi:type="dcterms:W3CDTF">2020-05-03T11:42:00Z</dcterms:created>
  <dcterms:modified xsi:type="dcterms:W3CDTF">2020-05-03T11:47:00Z</dcterms:modified>
</cp:coreProperties>
</file>